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6EB" w:rsidRDefault="00FB76EB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Проектная работа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( 6 урока)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Изготовление паспорту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Вам потребуется:</w:t>
      </w:r>
    </w:p>
    <w:p w:rsidR="00FE4CF0" w:rsidRPr="00FE4CF0" w:rsidRDefault="00FE4CF0" w:rsidP="00FE4C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Ножницы, линейка, карандаш</w:t>
      </w:r>
    </w:p>
    <w:p w:rsidR="00FE4CF0" w:rsidRPr="00FE4CF0" w:rsidRDefault="00FE4CF0" w:rsidP="00FE4C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Цветная бумага или белая</w:t>
      </w:r>
      <w:r w:rsidRPr="00FE4CF0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 (краски, кисточку)</w:t>
      </w:r>
    </w:p>
    <w:p w:rsidR="00FE4CF0" w:rsidRPr="00FE4CF0" w:rsidRDefault="00FE4CF0" w:rsidP="00FE4C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Клей (твердый)</w:t>
      </w:r>
    </w:p>
    <w:p w:rsidR="00FE4CF0" w:rsidRPr="00FE4CF0" w:rsidRDefault="00FE4CF0" w:rsidP="00FE4C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Фломастеры</w:t>
      </w:r>
    </w:p>
    <w:p w:rsidR="00FE4CF0" w:rsidRPr="00FE4CF0" w:rsidRDefault="00FE4CF0" w:rsidP="00FE4C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Цветная картинка</w:t>
      </w:r>
      <w:r w:rsidRPr="00FE4CF0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 (лучше всего цветы) – можно вырезать из журнала – </w:t>
      </w:r>
      <w:r w:rsidRPr="00FE4CF0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размер: половина листа А</w:t>
      </w:r>
      <w:proofErr w:type="gramStart"/>
      <w:r w:rsidRPr="00FE4CF0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4</w:t>
      </w:r>
      <w:proofErr w:type="gramEnd"/>
    </w:p>
    <w:p w:rsidR="00FE4CF0" w:rsidRPr="00FE4CF0" w:rsidRDefault="00FE4CF0" w:rsidP="00FE4C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Для украшения:</w:t>
      </w:r>
      <w:r w:rsidRPr="00FE4CF0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 старые открытки, различные изображения, стразы, пуговицы</w:t>
      </w:r>
    </w:p>
    <w:p w:rsidR="00FE4CF0" w:rsidRPr="00FE4CF0" w:rsidRDefault="00FE4CF0" w:rsidP="00FE4C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Рамка (А</w:t>
      </w:r>
      <w:proofErr w:type="gramStart"/>
      <w:r w:rsidRPr="00FE4CF0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4</w:t>
      </w:r>
      <w:proofErr w:type="gramEnd"/>
      <w:r w:rsidRPr="00FE4CF0">
        <w:rPr>
          <w:rFonts w:ascii="Times New Roman" w:eastAsia="Times New Roman" w:hAnsi="Times New Roman" w:cs="Times New Roman"/>
          <w:b/>
          <w:bCs/>
          <w:color w:val="767676"/>
          <w:sz w:val="28"/>
          <w:szCs w:val="28"/>
          <w:lang w:eastAsia="ru-RU"/>
        </w:rPr>
        <w:t>)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5382705" cy="4034927"/>
            <wp:effectExtent l="19050" t="0" r="8445" b="0"/>
            <wp:docPr id="1" name="Рисунок 1" descr="Оформление картины Для придания большей глубины и выразительности картине, фотографии или вышивке используется прием оформления «Паспарту». Это своеобразная прослойка между рамкой и картиной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формление картины Для придания большей глубины и выразительности картине, фотографии или вышивке используется прием оформления «Паспарту». Это своеобразная прослойка между рамкой и картиной. 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907" cy="403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картины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придания большей глубины и выразительности картине, фотографии или вышивке используется прием оформления «Паспарту».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proofErr w:type="gramStart"/>
      <w:r w:rsidRPr="00FE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своеобразная</w:t>
      </w:r>
      <w:proofErr w:type="gramEnd"/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прослойка </w:t>
      </w:r>
      <w:proofErr w:type="gramStart"/>
      <w:r w:rsidRPr="00FE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рамкой и картиной</w:t>
      </w:r>
      <w:r w:rsidRPr="00FE4C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2" name="Рисунок 2" descr="Паспарту — это широкая рамка, обрамляющая произведение изобразительного искусства. 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спарту — это широкая рамка, обрамляющая произведение изобразительного искусства.  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Паспарту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— это широкая рамка, обрамляющая произведение изобразительного искусства. 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3" name="Рисунок 3" descr="Цвет паспарту От цвета паспарту зависит, как будет смотреться готовая работа. Черный цвет зрительно уменьшает изображение, акцентируя внимание на изображении. Белое  оформление визуально увеличивает работу, а серый цвет выполняет промежуточную функцию. Главное, что бы выбранный тон не «забивал» сюжет и сохранял нейтральность по отношению к рисунку. Для цветных изображений можно сделать цветные или черно-белые варианты паспарту . При выборе цветных вариаций, подойдут оттенки спокойной и неброской цветовой палитры. Выбирать цвет паспарту можно исходя из тона основного элемента рисунка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вет паспарту От цвета паспарту зависит, как будет смотреться готовая работа. Черный цвет зрительно уменьшает изображение, акцентируя внимание на изображении. Белое  оформление визуально увеличивает работу, а серый цвет выполняет промежуточную функцию. Главное, что бы выбранный тон не «забивал» сюжет и сохранял нейтральность по отношению к рисунку. Для цветных изображений можно сделать цветные или черно-белые варианты паспарту . При выборе цветных вариаций, подойдут оттенки спокойной и неброской цветовой палитры. Выбирать цвет паспарту можно исходя из тона основного элемента рисунка. 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Цвет паспарту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От цвета паспарту зависит, как будет смотреться готовая работа. </w:t>
      </w: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Черный цвет</w:t>
      </w: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зрительно уменьшает изображение, акцентируя внимание на изображении. </w:t>
      </w: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Белое</w:t>
      </w: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оформление</w:t>
      </w: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визуально увеличивает работу, а </w:t>
      </w: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серый цвет</w:t>
      </w: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выполняет промежуточную функцию. Главное, что бы выбранный тон не «забивал» сюжет и сохранял нейтральность по отношению к рисунку. </w:t>
      </w: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Для цветных изображений можно сделать цветные или черно-белые варианты паспарту</w:t>
      </w:r>
      <w:proofErr w:type="gramStart"/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.</w:t>
      </w:r>
      <w:proofErr w:type="gramEnd"/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При выборе цветных вариаций, подойдут оттенки спокойной и неброской цветовой палитры. </w:t>
      </w: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Выбирать цвет паспарту можно исходя из тона основного элемента рисунка.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4" name="Рисунок 4" descr="https://fsd.multiurok.ru/html/2017/07/23/s_59740d2c20cec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7/23/s_59740d2c20cec/img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6099175" cy="4572000"/>
            <wp:effectExtent l="19050" t="0" r="0" b="0"/>
            <wp:docPr id="5" name="Рисунок 5" descr="https://fsd.multiurok.ru/html/2017/07/23/s_59740d2c20cec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7/23/s_59740d2c20cec/img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6" name="Рисунок 6" descr="https://fsd.multiurok.ru/html/2017/07/23/s_59740d2c20cec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7/23/s_59740d2c20cec/img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6099175" cy="4572000"/>
            <wp:effectExtent l="19050" t="0" r="0" b="0"/>
            <wp:docPr id="7" name="Рисунок 7" descr="https://fsd.multiurok.ru/html/2017/07/23/s_59740d2c20cec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07/23/s_59740d2c20cec/img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8" name="Рисунок 8" descr="https://fsd.multiurok.ru/html/2017/07/23/s_59740d2c20cec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07/23/s_59740d2c20cec/img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6099175" cy="4572000"/>
            <wp:effectExtent l="19050" t="0" r="0" b="0"/>
            <wp:docPr id="9" name="Рисунок 9" descr="https://fsd.multiurok.ru/html/2017/07/23/s_59740d2c20cec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7/07/23/s_59740d2c20cec/img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10" name="Рисунок 10" descr="Порядок выполнения: 1.  На бумаге при помощи линейки и угольника рисуется квадрат по размеру задней части рамки (прямоугольник, в зависимости от формы рамки)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рядок выполнения: 1.  На бумаге при помощи линейки и угольника рисуется квадрат по размеру задней части рамки (прямоугольник, в зависимости от формы рамки). 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Порядок выполнения: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1.  На бумаге при помощи линейки и угольника рисуется квадрат по размеру задней части рамки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proofErr w:type="gramStart"/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(прямоугольник,</w:t>
      </w:r>
      <w:proofErr w:type="gramEnd"/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 зависимости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от формы рамки).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11" name="Рисунок 11" descr="Порядок выполнения: 2.  В этом квадрате (прямоугольнике) рисуется с помощью карандаша и угольника внутренняя часть (отверстие) в которое будет вставляться изображение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рядок выполнения: 2.  В этом квадрате (прямоугольнике) рисуется с помощью карандаша и угольника внутренняя часть (отверстие) в которое будет вставляться изображение 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Порядок выполнения: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2.  В этом квадрате (прямоугольнике) рисуется с помощью карандаша и угольника внутренняя часть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(отверстие)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proofErr w:type="gramStart"/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</w:t>
      </w:r>
      <w:proofErr w:type="gramEnd"/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которое будет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вставляться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изображение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12" name="Рисунок 12" descr="Порядок выполнения: 3.  Противоположные углы внутреннего квадрата (прямоугольника) соединяются линиями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рядок выполнения: 3.  Противоположные углы внутреннего квадрата (прямоугольника) соединяются линиями. 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Порядок выполнения: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3.  Противоположные углы внутреннего квадрата (прямоугольника) соединяются линиями.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13" name="Рисунок 13" descr="Порядок выполнения: 4.  Противоположные углы внутреннего квадрата (прямоугольника) соединяются линиями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рядок выполнения: 4.  Противоположные углы внутреннего квадрата (прямоугольника) соединяются линиями. 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Порядок выполнения: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4.  Противоположные углы внутреннего квадрата (прямоугольника) соединяются линиями.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14" name="Рисунок 14" descr="Порядок выполнения: 5.  По этим линиям острыми ножницами делаются надрезы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рядок выполнения: 5.  По этим линиям острыми ножницами делаются надрезы. 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Порядок выполнения: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5.  По этим линиям острыми ножницами делаются надрезы.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15" name="Рисунок 15" descr="Порядок выполнения: 6.  Внутри квадрата (прямоугольника) вырезается «окно» чуть меньшего размера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рядок выполнения: 6.  Внутри квадрата (прямоугольника) вырезается «окно» чуть меньшего размера.  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Порядок выполнения:</w:t>
      </w:r>
    </w:p>
    <w:p w:rsidR="00FE4CF0" w:rsidRPr="00FE4CF0" w:rsidRDefault="00FE4CF0" w:rsidP="00FE4CF0">
      <w:pPr>
        <w:shd w:val="clear" w:color="auto" w:fill="FFFFFF"/>
        <w:tabs>
          <w:tab w:val="left" w:pos="8447"/>
        </w:tabs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6.  Внутри квадрата (прямоугольника) вырезается «окно» чуть меньшего размера.</w:t>
      </w: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ab/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16" name="Рисунок 16" descr="Порядок выполнения: 7.  Кромка загибается внутрь, края «окна» получаются ровными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рядок выполнения: 7.  Кромка загибается внутрь, края «окна» получаются ровными.  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Порядок выполнения: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7.  Кромка загибается внутрь, края «окна» получаются ровными.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17" name="Рисунок 17" descr="Порядок выполнения: 7.  Кромка загибается внутрь, края «окна» получаются ровными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рядок выполнения: 7.  Кромка загибается внутрь, края «окна» получаются ровными.  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Default="00FE4CF0" w:rsidP="00FE4CF0">
      <w:pPr>
        <w:shd w:val="clear" w:color="auto" w:fill="FFFFFF"/>
        <w:spacing w:after="148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Порядок выполнения: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7.  Кромка загибается внутрь, края «окна» получаются ровными.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18" name="Рисунок 18" descr="Порядок выполнения: Паспарту должно быть соразмерным с фоном коллажа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рядок выполнения: Паспарту должно быть соразмерным с фоном коллажа.  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Порядок выполнения:</w:t>
      </w:r>
    </w:p>
    <w:p w:rsidR="00FE4CF0" w:rsidRPr="00FE4CF0" w:rsidRDefault="00FE4CF0" w:rsidP="00FE4CF0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E4CF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Паспарту должно быть соразмерным с фоном коллажа.</w:t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4260915" cy="3194022"/>
            <wp:effectExtent l="19050" t="0" r="6285" b="0"/>
            <wp:docPr id="19" name="Рисунок 19" descr="https://fsd.multiurok.ru/html/2017/07/23/s_59740d2c20cec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7/07/23/s_59740d2c20cec/img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075" cy="3194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4313438" cy="3233394"/>
            <wp:effectExtent l="19050" t="0" r="0" b="0"/>
            <wp:docPr id="21" name="Рисунок 21" descr="https://fsd.multiurok.ru/html/2017/07/23/s_59740d2c20cec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17/07/23/s_59740d2c20cec/img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600" cy="323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6099175" cy="4572000"/>
            <wp:effectExtent l="19050" t="0" r="0" b="0"/>
            <wp:docPr id="24" name="Рисунок 24" descr="https://fsd.multiurok.ru/html/2017/07/23/s_59740d2c20cec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17/07/23/s_59740d2c20cec/img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25" name="Рисунок 25" descr="https://fsd.multiurok.ru/html/2017/07/23/s_59740d2c20cec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17/07/23/s_59740d2c20cec/img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6099175" cy="4572000"/>
            <wp:effectExtent l="19050" t="0" r="0" b="0"/>
            <wp:docPr id="26" name="Рисунок 26" descr="https://fsd.multiurok.ru/html/2017/07/23/s_59740d2c20cec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17/07/23/s_59740d2c20cec/img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27" name="Рисунок 27" descr="https://fsd.multiurok.ru/html/2017/07/23/s_59740d2c20cec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17/07/23/s_59740d2c20cec/img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6099175" cy="4572000"/>
            <wp:effectExtent l="19050" t="0" r="0" b="0"/>
            <wp:docPr id="28" name="Рисунок 28" descr="https://fsd.multiurok.ru/html/2017/07/23/s_59740d2c20cec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multiurok.ru/html/2017/07/23/s_59740d2c20cec/img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29" name="Рисунок 29" descr="https://fsd.multiurok.ru/html/2017/07/23/s_59740d2c20cec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d.multiurok.ru/html/2017/07/23/s_59740d2c20cec/img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6099175" cy="4572000"/>
            <wp:effectExtent l="19050" t="0" r="0" b="0"/>
            <wp:docPr id="30" name="Рисунок 30" descr="https://fsd.multiurok.ru/html/2017/07/23/s_59740d2c20cec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d.multiurok.ru/html/2017/07/23/s_59740d2c20cec/img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31" name="Рисунок 31" descr="https://fsd.multiurok.ru/html/2017/07/23/s_59740d2c20cec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multiurok.ru/html/2017/07/23/s_59740d2c20cec/img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6099175" cy="4572000"/>
            <wp:effectExtent l="19050" t="0" r="0" b="0"/>
            <wp:docPr id="32" name="Рисунок 32" descr="https://fsd.multiurok.ru/html/2017/07/23/s_59740d2c20cec/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d.multiurok.ru/html/2017/07/23/s_59740d2c20cec/img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F0" w:rsidRPr="00FE4CF0" w:rsidRDefault="00FE4CF0" w:rsidP="00FE4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9175" cy="4572000"/>
            <wp:effectExtent l="19050" t="0" r="0" b="0"/>
            <wp:docPr id="33" name="Рисунок 33" descr="Самостоятельная  работа Выполнить паспарту для рисунка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амостоятельная  работа Выполнить паспарту для рисунка.  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036" w:rsidRPr="00FE4CF0" w:rsidRDefault="00FE4CF0">
      <w:pPr>
        <w:rPr>
          <w:rFonts w:ascii="Times New Roman" w:hAnsi="Times New Roman" w:cs="Times New Roman"/>
          <w:sz w:val="28"/>
          <w:szCs w:val="28"/>
        </w:rPr>
      </w:pPr>
      <w:r w:rsidRPr="00FE4CF0">
        <w:rPr>
          <w:rFonts w:ascii="Times New Roman" w:hAnsi="Times New Roman" w:cs="Times New Roman"/>
          <w:sz w:val="28"/>
          <w:szCs w:val="28"/>
        </w:rPr>
        <w:t>Д\З Переп</w:t>
      </w:r>
      <w:r>
        <w:rPr>
          <w:rFonts w:ascii="Times New Roman" w:hAnsi="Times New Roman" w:cs="Times New Roman"/>
          <w:sz w:val="28"/>
          <w:szCs w:val="28"/>
        </w:rPr>
        <w:t xml:space="preserve">исать в тетрадь конспект урока </w:t>
      </w:r>
      <w:r w:rsidRPr="00FE4CF0">
        <w:rPr>
          <w:rFonts w:ascii="Times New Roman" w:hAnsi="Times New Roman" w:cs="Times New Roman"/>
          <w:sz w:val="28"/>
          <w:szCs w:val="28"/>
        </w:rPr>
        <w:t>( выделенное красным)</w:t>
      </w:r>
    </w:p>
    <w:sectPr w:rsidR="00BD0036" w:rsidRPr="00FE4CF0" w:rsidSect="00BD0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E78B1"/>
    <w:multiLevelType w:val="multilevel"/>
    <w:tmpl w:val="11BC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FE4CF0"/>
    <w:rsid w:val="00BD0036"/>
    <w:rsid w:val="00ED18CB"/>
    <w:rsid w:val="00FB76EB"/>
    <w:rsid w:val="00FE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4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2020-04-17T06:35:00Z</dcterms:created>
  <dcterms:modified xsi:type="dcterms:W3CDTF">2020-04-17T07:20:00Z</dcterms:modified>
</cp:coreProperties>
</file>