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E9" w:rsidRPr="00D348A7" w:rsidRDefault="007701E9" w:rsidP="00420846">
      <w:pPr>
        <w:spacing w:after="0"/>
        <w:jc w:val="center"/>
        <w:rPr>
          <w:rFonts w:ascii="Times New Roman" w:hAnsi="Times New Roman"/>
          <w:b/>
          <w:sz w:val="24"/>
          <w:szCs w:val="24"/>
          <w:lang w:val="uk-UA"/>
        </w:rPr>
      </w:pPr>
      <w:r>
        <w:rPr>
          <w:rFonts w:ascii="Times New Roman" w:hAnsi="Times New Roman"/>
          <w:b/>
          <w:sz w:val="24"/>
          <w:szCs w:val="24"/>
          <w:lang w:val="uk-UA"/>
        </w:rPr>
        <w:t>ІІ семестр</w:t>
      </w:r>
    </w:p>
    <w:p w:rsidR="007701E9" w:rsidRDefault="007701E9" w:rsidP="00420846">
      <w:pPr>
        <w:spacing w:after="0"/>
        <w:jc w:val="center"/>
        <w:rPr>
          <w:rFonts w:ascii="Times New Roman" w:hAnsi="Times New Roman"/>
          <w:b/>
          <w:sz w:val="24"/>
          <w:szCs w:val="24"/>
        </w:rPr>
      </w:pPr>
      <w:r>
        <w:rPr>
          <w:rFonts w:ascii="Times New Roman" w:hAnsi="Times New Roman"/>
          <w:b/>
          <w:sz w:val="24"/>
          <w:szCs w:val="24"/>
        </w:rPr>
        <w:t>1. Обзор зарубежной литературы второй половины 19 века. Основные тенденции в развитии литературы второй половины 19 века. Поздний романтизм.</w:t>
      </w:r>
    </w:p>
    <w:p w:rsidR="007701E9" w:rsidRPr="009500EE" w:rsidRDefault="007701E9" w:rsidP="009500EE">
      <w:pPr>
        <w:spacing w:after="0"/>
        <w:jc w:val="center"/>
        <w:rPr>
          <w:rFonts w:ascii="Times New Roman" w:hAnsi="Times New Roman"/>
          <w:sz w:val="24"/>
          <w:szCs w:val="24"/>
        </w:rPr>
      </w:pPr>
      <w:r w:rsidRPr="009500EE">
        <w:rPr>
          <w:rFonts w:ascii="Times New Roman" w:hAnsi="Times New Roman"/>
          <w:sz w:val="24"/>
          <w:szCs w:val="24"/>
        </w:rPr>
        <w:t>План</w:t>
      </w:r>
    </w:p>
    <w:p w:rsidR="007701E9" w:rsidRPr="009500EE" w:rsidRDefault="007701E9" w:rsidP="009500EE">
      <w:pPr>
        <w:spacing w:after="0"/>
        <w:jc w:val="both"/>
        <w:rPr>
          <w:rFonts w:ascii="Times New Roman" w:hAnsi="Times New Roman"/>
          <w:sz w:val="24"/>
          <w:szCs w:val="24"/>
        </w:rPr>
      </w:pPr>
      <w:r w:rsidRPr="009500EE">
        <w:rPr>
          <w:rFonts w:ascii="Times New Roman" w:hAnsi="Times New Roman"/>
          <w:sz w:val="24"/>
          <w:szCs w:val="24"/>
        </w:rPr>
        <w:t>А) Обзор зарубежной литературы второй половины 19 века</w:t>
      </w:r>
    </w:p>
    <w:p w:rsidR="007701E9" w:rsidRPr="009500EE" w:rsidRDefault="007701E9" w:rsidP="009500EE">
      <w:pPr>
        <w:spacing w:after="0"/>
        <w:jc w:val="both"/>
        <w:rPr>
          <w:rFonts w:ascii="Times New Roman" w:hAnsi="Times New Roman"/>
          <w:sz w:val="24"/>
          <w:szCs w:val="24"/>
        </w:rPr>
      </w:pPr>
      <w:r w:rsidRPr="009500EE">
        <w:rPr>
          <w:rFonts w:ascii="Times New Roman" w:hAnsi="Times New Roman"/>
          <w:sz w:val="24"/>
          <w:szCs w:val="24"/>
        </w:rPr>
        <w:t>Б) Поздний романтизм</w:t>
      </w:r>
    </w:p>
    <w:p w:rsidR="007701E9" w:rsidRDefault="007701E9" w:rsidP="009500EE">
      <w:pPr>
        <w:spacing w:after="0"/>
        <w:jc w:val="both"/>
        <w:rPr>
          <w:rFonts w:ascii="Times New Roman" w:hAnsi="Times New Roman"/>
          <w:b/>
          <w:sz w:val="24"/>
          <w:szCs w:val="24"/>
        </w:rPr>
      </w:pPr>
    </w:p>
    <w:p w:rsidR="007701E9" w:rsidRDefault="007701E9" w:rsidP="009500EE">
      <w:pPr>
        <w:spacing w:after="0"/>
        <w:jc w:val="both"/>
        <w:rPr>
          <w:rFonts w:ascii="Times New Roman" w:hAnsi="Times New Roman"/>
          <w:b/>
          <w:sz w:val="24"/>
          <w:szCs w:val="24"/>
        </w:rPr>
      </w:pPr>
      <w:r>
        <w:rPr>
          <w:rFonts w:ascii="Times New Roman" w:hAnsi="Times New Roman"/>
          <w:b/>
          <w:sz w:val="24"/>
          <w:szCs w:val="24"/>
        </w:rPr>
        <w:t>А) Обзор зарубежной литературы второй половины 19 века. Основные течения.</w:t>
      </w:r>
    </w:p>
    <w:p w:rsidR="007701E9" w:rsidRPr="00430C80" w:rsidRDefault="007701E9" w:rsidP="009500EE">
      <w:pPr>
        <w:spacing w:after="0"/>
        <w:ind w:firstLine="708"/>
        <w:jc w:val="both"/>
        <w:rPr>
          <w:rFonts w:ascii="Times New Roman" w:hAnsi="Times New Roman"/>
          <w:sz w:val="24"/>
          <w:szCs w:val="24"/>
        </w:rPr>
      </w:pPr>
      <w:r w:rsidRPr="00430C80">
        <w:rPr>
          <w:rFonts w:ascii="Times New Roman" w:hAnsi="Times New Roman"/>
          <w:sz w:val="24"/>
          <w:szCs w:val="24"/>
        </w:rPr>
        <w:t>В зарубежной литературе 19 века выделяются два основных течения: романтизм и реализм. Так как эти течения развивались почти одновременно, они наложили друг на друга заметный отпечаток. Особенно это относится к литературе 1-й половины 19 века: творчество многих писателей-романтиков (Вальтер Скотт, Гюго, Жорж Санд) имеет целый ряд реалистических особенностей, тогда как творчество писателей-реалистов (Стендаль, Бальзак, Мериме) нередко окрашено романтизмом. Не всегда бывает легко определить, куда следует отнести творчество того или иного писателя — к романтизму или реализму. Только во 2-й половине  19 века романтизм окончательно уступает место реализму.</w:t>
      </w:r>
    </w:p>
    <w:p w:rsidR="007701E9" w:rsidRPr="00430C80" w:rsidRDefault="007701E9" w:rsidP="009500EE">
      <w:pPr>
        <w:spacing w:after="0"/>
        <w:ind w:firstLine="708"/>
        <w:jc w:val="both"/>
        <w:rPr>
          <w:rFonts w:ascii="Times New Roman" w:hAnsi="Times New Roman"/>
          <w:sz w:val="24"/>
          <w:szCs w:val="24"/>
        </w:rPr>
      </w:pPr>
      <w:r w:rsidRPr="00430C80">
        <w:rPr>
          <w:rFonts w:ascii="Times New Roman" w:hAnsi="Times New Roman"/>
          <w:sz w:val="24"/>
          <w:szCs w:val="24"/>
        </w:rPr>
        <w:t>Романтизм связан французской буржуазной революцией 1789 года, с идеями этой революции. На первых порах романтики  приняли революцию восторженно и возлагали очень большие надежды на новое буржуазное общество. Отсюда характерная для произведений романтиков мечтательность, восторженность. Однако скоро стало очевидно, что революция не оправдала надежд, возлагавшихся на нее. Люди не получили ни свободы, ни равенства. Огромную роль в судьбах людей стали играть деньги, которые, в сущности, поработили их. Для того, кто был богат, открылись все пути, удел бедняков по-прежнему оставался печальным. Началась страшная борьба за деньги, жажда наживы. Все это вызвало у романтиков жестокие разочарования. Они стали искать новых идеалов — одни из них обратились к прошлому, начали идеализировать его, другие, наиболее прогрессивные, устремились в будущее, которое им рисовалось чаще всего туманно и неопределенно. Неудовлетворенность настоящим, ожидание чего-то нового, стремление показать идеальные отношения между людьми, сильные характеры — вот что характерно для писателей-романтиков. Не зная  путей, которыми человечество может построить лучшее общество, романтики часто обращались к сказке (Андерсон), горячо интересовались народным творчеством и нередко подражали ему (Лонгфелло, Мицкевич). Лучшие представители романтизма, такие как Байрон, например, призывали к продолжению борьбы, и новой революции.</w:t>
      </w:r>
    </w:p>
    <w:p w:rsidR="007701E9" w:rsidRPr="00430C80" w:rsidRDefault="007701E9" w:rsidP="009500EE">
      <w:pPr>
        <w:spacing w:after="0"/>
        <w:ind w:firstLine="708"/>
        <w:jc w:val="both"/>
        <w:rPr>
          <w:rFonts w:ascii="Times New Roman" w:hAnsi="Times New Roman"/>
          <w:sz w:val="24"/>
          <w:szCs w:val="24"/>
        </w:rPr>
      </w:pPr>
      <w:r w:rsidRPr="00430C80">
        <w:rPr>
          <w:rFonts w:ascii="Times New Roman" w:hAnsi="Times New Roman"/>
          <w:sz w:val="24"/>
          <w:szCs w:val="24"/>
        </w:rPr>
        <w:t>Реализм в противоположность романтизму интересовался преимущественно сегодняшним днем. Стремясь возможно более полно отразить в своих произведениях действительность, писатели-реалисты создали большие произведения (самым любимым их жанром был роман) со множеством событий и героев. Они стремились отразить в своих произведениях характерные для эпохи события. Если романтики изображали героев, наделенных какими-то остро индивидуальными чертами, героев, резко отличавшихся от окружающих людей, то реалисты, наоборот, стремились наделить своих героев чертами, типичными для множества людей, принадлежавших к тому или другому классу, к той или другой социальной группе. «Реализм предполагает,-  писал Ф.Энгельс, — кроме правдивости деталей, верность передачи типичных характеров в типичных обстоятельствах«</w:t>
      </w:r>
    </w:p>
    <w:p w:rsidR="007701E9" w:rsidRDefault="007701E9" w:rsidP="009500EE">
      <w:pPr>
        <w:spacing w:after="0"/>
        <w:ind w:firstLine="708"/>
        <w:jc w:val="both"/>
        <w:rPr>
          <w:rFonts w:ascii="Times New Roman" w:hAnsi="Times New Roman"/>
          <w:sz w:val="24"/>
          <w:szCs w:val="24"/>
        </w:rPr>
      </w:pPr>
      <w:r w:rsidRPr="00430C80">
        <w:rPr>
          <w:rFonts w:ascii="Times New Roman" w:hAnsi="Times New Roman"/>
          <w:sz w:val="24"/>
          <w:szCs w:val="24"/>
        </w:rPr>
        <w:t>Реалисты не призывали к уничтожению буржуазного общества, но они изображали его с беспощадной правдивостью, резко критикуя его пороки, поэтому реализм 19 века принято называть критическим реализмом.</w:t>
      </w:r>
    </w:p>
    <w:p w:rsidR="007701E9" w:rsidRPr="009500EE" w:rsidRDefault="007701E9" w:rsidP="009500EE">
      <w:pPr>
        <w:spacing w:after="0"/>
        <w:jc w:val="both"/>
        <w:rPr>
          <w:rFonts w:ascii="Times New Roman" w:hAnsi="Times New Roman"/>
          <w:b/>
          <w:sz w:val="24"/>
          <w:szCs w:val="24"/>
        </w:rPr>
      </w:pPr>
      <w:r>
        <w:rPr>
          <w:rFonts w:ascii="Times New Roman" w:hAnsi="Times New Roman"/>
          <w:b/>
          <w:sz w:val="24"/>
          <w:szCs w:val="24"/>
        </w:rPr>
        <w:t>Б) Поздний романтизм</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Те существенные изменения, которые повлекла за собой для Германии, как и для всей Европы, бурная эпоха наполеоновских и антинаполеоновских войн, внесли новые черты в характер немецкого романтизма. Наряду с дальнейшим развитием романтической традиции, заложенной в деятельности иенских романтиков, важнейшую роль здесь сыграла антинаполеоновская освободительная борьба 1806-1813 гг. Теоретические искания, философско-эстетические проблемы, столь насыщавшие поиски ранних романтиков, отходят теперь на задний план. Поздний романтизм вступает в этап более конкретного художественного мышления, отражая при этом общую тенденцию романтизма к охвату объективных явлений действительности. Одним из центральных акцентов становится национальная немецкая традиция, связанная с патриотическим подъемом национального самосознания немецкого народа в борьбе [54] с иноземной оккупацией. Именно поздние романтики обогатили немецкую национальную культуру, черпая из сокровищницы национальных легенд, сказаний, песен. Опираясь на народную песенную традицию, полное обновление и необычайный расцвет в творчестве Брентано, Мюллера, Эйхендорфа, Гейне, Уланда, Шамиссо переживает немецкая лирика. Блестящее развитие в творчестве получает традиция немецкой новеллистики, восходящая к произведениям раннего Тика.</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Вместе с тем национальная ориентация нередко влекла за собой националистические тенденции, идеализацию феодальных пережитков, идею своеобразной феодально-патриархальной народности.</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Поздние романтики Клеменс Брентано и Ахим фон Арним составили ядро кружка, получившего название Гейдельбергских романтиков. Близки к ним были братья Якоб и Вильгельм Гримм и Й. Эйхендорф.</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Яркую страницу в историю немецкого романтизма вписал своим творчеством Клеменс Брентано (1778-1842). Примечательно, что, будучи страстным приверженцем ранних романтиков и находясь с ними в тесных личных контактах, Брентано, как художник, вышел из лона иенского романтизма, заложив, однако, в дальнейшее развитие этого направления новые качества. Так, в его романе "Годви" (1801) явно ощутимо влияние романтиков иенской школы и вместе с тем здесь уже открывается начало новой модификации немецкого романтического романа, который у гейдельбергских романтиков заметно сближается с объективной действительностью.</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Еще более весомым был вклад Брентано в развитие немецкой лирики. Его заслуга в этой области заключается в том, что, подхватив начинания штюрмеров, он обогатил немецкую поэзию элементами фольклора. Романтическая реформа немецкого стиха, начало которой положил Брентано, конечно, в значительной мере лишила немецкую лирику широты общественного содержания, направленной философской насыщенности (со временем эти утраты будут восполнены уже в романтической поэзии Гейне). Но взамен этого немецкая поэзия станет проще, демократичнее, доступнее широкому кругу читателей, усилится ее национальная ориентация.</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Во многих чертах своей лирики Брентано - типично романтический поэт. В частности, он исключительно субъективен, стихи его носят глубоко личностный характер, что ощущается порой даже там, где сильное звучание получает объективно-повествовательное народное балладное начало. Не случайно почти вся ранняя лирика его - лирика любовная. Но как дисгармоничны общественные отношения, так лишена гармонии и любовь. Вместе с радостью она неизбежно несет в себе и страдания, ласки возлюбленной изменчивы и непостоянны. В целом ряде любовных стихотворений Брентано возникает иррациональная трактовка любви.</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По мере того как в своем поэтическом видении мира Брентано все больше отходит от иенцев, он стремится активнее насыщать свою лирику народными мотивами, все шире использует приемы национального немецкого фольклора. Среди стихотворений Брентано, написанных в фольклорной традиции, следует особо отметить "Лорелею" - песню, которую в конце романа "Годви" поет главная героиня Виолетта. Не имея прямого источника в народной поэзии, являясь полностью плодом фантазии Брентано, песня эта тем не менее породила самостоятельную романтическую легенду, органически вписывающуюся в национальную немецкую культуру. Став неким символом романтической лирики, "Лорелея" Брентано создала даже определенную поэтическую традицию в немецком романтизме, но основе которой возник поэтический шедевр европейского романтизма - бессмертная "Лорелея" Гейне.</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Влияние Брентано на последующее развитие романтической лирики в Германии связано не только с его личной творческой деятельностью как поэта, но и с собиранием немецких народных песен, которому вместе со своим другом Арнимом он отдал много сил. В сборник народных стихов, песен и баллад "Волшебный рог мальчика" (1806-1808) вошли материалы, относящиеся к XVI-XVIII столетиям, включающие кроме непосредственных источников и некоторые авторские стихотворения ряда известных немецких поэтов той поры, и целый ряд оригинальных стихотворений самого Брентано.</w:t>
      </w:r>
    </w:p>
    <w:p w:rsidR="007701E9" w:rsidRPr="001F77D0" w:rsidRDefault="007701E9" w:rsidP="009500EE">
      <w:pPr>
        <w:spacing w:after="0"/>
        <w:jc w:val="both"/>
        <w:rPr>
          <w:rFonts w:ascii="Times New Roman" w:hAnsi="Times New Roman"/>
          <w:sz w:val="24"/>
          <w:szCs w:val="24"/>
        </w:rPr>
      </w:pPr>
      <w:r w:rsidRPr="001F77D0">
        <w:rPr>
          <w:rFonts w:ascii="Times New Roman" w:hAnsi="Times New Roman"/>
          <w:sz w:val="24"/>
          <w:szCs w:val="24"/>
        </w:rPr>
        <w:t>Не будучи плодом строго научной фольклористики, "Волшебный рог мальчика" достиг своей основной цели: он дал читателю широкое представление о высоких эстетических достоинствах общественного сознания немецкого народа. И сделано это было в ту пору, когда вопрос о национальном единстве был для Германии одним из самых актуальных общественно-политических вопросов.</w:t>
      </w:r>
    </w:p>
    <w:p w:rsidR="007701E9" w:rsidRPr="001F77D0"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Однако следы определенной предвзятости в подборе песен "Волшебного рога" вполне ощутимы. В сборнике совершенно приглушен дух антифеодального протеста, лишь в очень немногих песнях можно обнаружить подобные интонации. Напротив, составители утверждают феодальную мораль и законность: всякого, кто отваживается на протест против вышестоящих и власть имущих, ожидает жестокая кара. При знакомстве со сборником явно бросается в глаза обилие духовных песен. Песни солдатские, песни с военной тематикой соперничают по своему количеству с духовными песнями, что в какой-то мере отражало и характер исторического положения Германии тех периодов и вместе с тем ее современную военно-политическую ситуацию. Особенно это касается военных песен, в которых явственно звучат патриотические интонации ("Песня битвы). Однако в иных военных песнях идеализируется откровенный военный разбой ("Старый ландскнехт).</w:t>
      </w:r>
    </w:p>
    <w:p w:rsidR="007701E9" w:rsidRDefault="007701E9" w:rsidP="009500EE">
      <w:pPr>
        <w:spacing w:after="0"/>
        <w:ind w:firstLine="708"/>
        <w:jc w:val="both"/>
        <w:rPr>
          <w:rFonts w:ascii="Times New Roman" w:hAnsi="Times New Roman"/>
          <w:sz w:val="24"/>
          <w:szCs w:val="24"/>
        </w:rPr>
      </w:pPr>
      <w:r w:rsidRPr="001F77D0">
        <w:rPr>
          <w:rFonts w:ascii="Times New Roman" w:hAnsi="Times New Roman"/>
          <w:sz w:val="24"/>
          <w:szCs w:val="24"/>
        </w:rPr>
        <w:t>В начале своей деятельности к гейдельбергским романтикам были близки Братья Гримм - Якоб (1785-1863) И Вильгельм (1786-1859), внесшие крупнейший вклад в развитие немецкой филологической науки и фольклористики. Плодом их фольклористских изысканий стал сборник "Детские и семейные сказки" в трех томах, издававшийся в 1822 г.</w:t>
      </w:r>
    </w:p>
    <w:p w:rsidR="007701E9" w:rsidRDefault="007701E9"/>
    <w:sectPr w:rsidR="007701E9" w:rsidSect="00857F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0EE"/>
    <w:rsid w:val="001F77D0"/>
    <w:rsid w:val="00420846"/>
    <w:rsid w:val="00430C80"/>
    <w:rsid w:val="00581252"/>
    <w:rsid w:val="00756DC2"/>
    <w:rsid w:val="007701E9"/>
    <w:rsid w:val="00857F1B"/>
    <w:rsid w:val="009500EE"/>
    <w:rsid w:val="00C67C3C"/>
    <w:rsid w:val="00CF289D"/>
    <w:rsid w:val="00D348A7"/>
    <w:rsid w:val="00F64A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1466</Words>
  <Characters>8357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cp:revision>
  <dcterms:created xsi:type="dcterms:W3CDTF">2016-02-03T17:25:00Z</dcterms:created>
  <dcterms:modified xsi:type="dcterms:W3CDTF">2018-03-29T10:36:00Z</dcterms:modified>
</cp:coreProperties>
</file>